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32E2" w14:textId="0DC201C8" w:rsidR="002A6CE7" w:rsidRPr="00F95953" w:rsidRDefault="002A6CE7" w:rsidP="002A6CE7">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sidR="0033472D" w:rsidRPr="0033472D">
        <w:rPr>
          <w:rFonts w:ascii="Arial" w:hAnsi="Arial" w:cs="Arial"/>
          <w:b/>
          <w:sz w:val="24"/>
          <w:szCs w:val="24"/>
          <w:lang w:val="en-US" w:eastAsia="zh-CN"/>
        </w:rPr>
        <w:t>90</w:t>
      </w:r>
      <w:r w:rsidRPr="00F644CF">
        <w:rPr>
          <w:rFonts w:ascii="Arial" w:hAnsi="Arial" w:cs="Arial"/>
          <w:b/>
          <w:sz w:val="24"/>
          <w:szCs w:val="24"/>
        </w:rPr>
        <w:tab/>
      </w:r>
      <w:r>
        <w:rPr>
          <w:rFonts w:ascii="Arial" w:hAnsi="Arial" w:cs="Arial"/>
          <w:b/>
          <w:sz w:val="24"/>
          <w:szCs w:val="24"/>
        </w:rPr>
        <w:tab/>
      </w:r>
      <w:r w:rsidR="0018358A" w:rsidRPr="0018358A">
        <w:rPr>
          <w:rFonts w:ascii="Arial" w:hAnsi="Arial" w:cs="Arial"/>
          <w:b/>
          <w:bCs/>
          <w:sz w:val="26"/>
          <w:szCs w:val="26"/>
        </w:rPr>
        <w:t>R4-1901360</w:t>
      </w:r>
    </w:p>
    <w:p w14:paraId="49285D3B" w14:textId="3FA125CE" w:rsidR="0033472D" w:rsidRDefault="0033472D" w:rsidP="002A6CE7">
      <w:pPr>
        <w:tabs>
          <w:tab w:val="left" w:pos="1985"/>
        </w:tabs>
        <w:rPr>
          <w:b/>
          <w:sz w:val="24"/>
          <w:szCs w:val="24"/>
        </w:rPr>
      </w:pPr>
      <w:r w:rsidRPr="0033472D">
        <w:rPr>
          <w:b/>
          <w:sz w:val="24"/>
          <w:szCs w:val="24"/>
        </w:rPr>
        <w:t>Athens, GR, 25</w:t>
      </w:r>
      <w:r w:rsidRPr="0033472D">
        <w:rPr>
          <w:b/>
          <w:sz w:val="24"/>
          <w:szCs w:val="24"/>
          <w:vertAlign w:val="superscript"/>
        </w:rPr>
        <w:t>th</w:t>
      </w:r>
      <w:r>
        <w:rPr>
          <w:b/>
          <w:sz w:val="24"/>
          <w:szCs w:val="24"/>
        </w:rPr>
        <w:t xml:space="preserve"> </w:t>
      </w:r>
      <w:r w:rsidRPr="0033472D">
        <w:rPr>
          <w:b/>
          <w:sz w:val="24"/>
          <w:szCs w:val="24"/>
        </w:rPr>
        <w:t>Feb – 1</w:t>
      </w:r>
      <w:r w:rsidRPr="0033472D">
        <w:rPr>
          <w:b/>
          <w:sz w:val="24"/>
          <w:szCs w:val="24"/>
          <w:vertAlign w:val="superscript"/>
        </w:rPr>
        <w:t>st</w:t>
      </w:r>
      <w:r>
        <w:rPr>
          <w:b/>
          <w:sz w:val="24"/>
          <w:szCs w:val="24"/>
        </w:rPr>
        <w:t xml:space="preserve"> </w:t>
      </w:r>
      <w:r w:rsidRPr="0033472D">
        <w:rPr>
          <w:b/>
          <w:sz w:val="24"/>
          <w:szCs w:val="24"/>
        </w:rPr>
        <w:t>March, 2019</w:t>
      </w:r>
    </w:p>
    <w:p w14:paraId="4F6449F1" w14:textId="760DD899" w:rsidR="002A6CE7" w:rsidRPr="00CC4FF7" w:rsidRDefault="002A6CE7" w:rsidP="002A6CE7">
      <w:pPr>
        <w:tabs>
          <w:tab w:val="left" w:pos="1985"/>
        </w:tabs>
        <w:rPr>
          <w:b/>
          <w:sz w:val="24"/>
          <w:szCs w:val="24"/>
        </w:rPr>
      </w:pPr>
      <w:r w:rsidRPr="00CC4FF7">
        <w:rPr>
          <w:b/>
          <w:sz w:val="24"/>
          <w:szCs w:val="24"/>
        </w:rPr>
        <w:t>Agenda Item:</w:t>
      </w:r>
      <w:r w:rsidRPr="00CC4FF7">
        <w:rPr>
          <w:b/>
          <w:sz w:val="24"/>
          <w:szCs w:val="24"/>
        </w:rPr>
        <w:tab/>
      </w:r>
      <w:bookmarkStart w:id="0" w:name="Source"/>
      <w:bookmarkEnd w:id="0"/>
      <w:r w:rsidRPr="00CC4FF7">
        <w:rPr>
          <w:b/>
          <w:sz w:val="24"/>
          <w:szCs w:val="24"/>
        </w:rPr>
        <w:tab/>
      </w:r>
      <w:r w:rsidRPr="00CC4FF7">
        <w:rPr>
          <w:sz w:val="24"/>
          <w:szCs w:val="24"/>
        </w:rPr>
        <w:t>10.</w:t>
      </w:r>
      <w:r w:rsidR="002F2CBF">
        <w:rPr>
          <w:sz w:val="24"/>
          <w:szCs w:val="24"/>
        </w:rPr>
        <w:t>1.2</w:t>
      </w:r>
    </w:p>
    <w:p w14:paraId="55757FB0" w14:textId="239BD6C6" w:rsidR="002A6CE7" w:rsidRPr="00CC4FF7" w:rsidRDefault="002A6CE7" w:rsidP="002A6CE7">
      <w:pPr>
        <w:tabs>
          <w:tab w:val="left" w:pos="1985"/>
        </w:tabs>
        <w:rPr>
          <w:sz w:val="24"/>
          <w:szCs w:val="24"/>
          <w:lang w:eastAsia="ja-JP"/>
        </w:rPr>
      </w:pPr>
      <w:r w:rsidRPr="00CC4FF7">
        <w:rPr>
          <w:b/>
          <w:sz w:val="24"/>
          <w:szCs w:val="24"/>
        </w:rPr>
        <w:t xml:space="preserve">Source: </w:t>
      </w:r>
      <w:r w:rsidRPr="00CC4FF7">
        <w:rPr>
          <w:b/>
          <w:sz w:val="24"/>
          <w:szCs w:val="24"/>
        </w:rPr>
        <w:tab/>
      </w:r>
      <w:r w:rsidRPr="00CC4FF7">
        <w:rPr>
          <w:b/>
          <w:sz w:val="24"/>
          <w:szCs w:val="24"/>
        </w:rPr>
        <w:tab/>
      </w:r>
      <w:r w:rsidRPr="00CC4FF7">
        <w:rPr>
          <w:sz w:val="24"/>
          <w:szCs w:val="24"/>
        </w:rPr>
        <w:t>Rohde &amp; Schwarz</w:t>
      </w:r>
    </w:p>
    <w:p w14:paraId="17B05450" w14:textId="47BD20AE" w:rsidR="002A6CE7" w:rsidRPr="00F95953" w:rsidRDefault="002A6CE7" w:rsidP="002A6CE7">
      <w:pPr>
        <w:tabs>
          <w:tab w:val="left" w:pos="1985"/>
        </w:tabs>
        <w:rPr>
          <w:sz w:val="24"/>
          <w:szCs w:val="24"/>
        </w:rPr>
      </w:pPr>
      <w:r w:rsidRPr="00F644CF">
        <w:rPr>
          <w:b/>
          <w:sz w:val="24"/>
          <w:szCs w:val="24"/>
        </w:rPr>
        <w:t>Title:</w:t>
      </w:r>
      <w:r w:rsidRPr="00F644CF">
        <w:rPr>
          <w:sz w:val="24"/>
          <w:szCs w:val="24"/>
        </w:rPr>
        <w:t xml:space="preserve"> </w:t>
      </w:r>
      <w:r w:rsidRPr="00F644CF">
        <w:rPr>
          <w:sz w:val="24"/>
          <w:szCs w:val="24"/>
        </w:rPr>
        <w:tab/>
      </w:r>
      <w:bookmarkStart w:id="1" w:name="Title"/>
      <w:bookmarkEnd w:id="1"/>
      <w:r>
        <w:rPr>
          <w:sz w:val="24"/>
          <w:szCs w:val="24"/>
        </w:rPr>
        <w:tab/>
      </w:r>
      <w:r w:rsidR="0033472D" w:rsidRPr="0033472D">
        <w:rPr>
          <w:sz w:val="24"/>
          <w:szCs w:val="24"/>
        </w:rPr>
        <w:t xml:space="preserve">Enhancement of Positioning </w:t>
      </w:r>
      <w:r w:rsidR="00BC02DD">
        <w:rPr>
          <w:sz w:val="24"/>
          <w:szCs w:val="24"/>
        </w:rPr>
        <w:t>Guidelines</w:t>
      </w:r>
    </w:p>
    <w:p w14:paraId="290B69E3" w14:textId="67EF960C" w:rsidR="002A6CE7" w:rsidRDefault="002A6CE7" w:rsidP="002A6CE7">
      <w:pPr>
        <w:rPr>
          <w:b/>
          <w:lang w:val="en-GB"/>
        </w:rPr>
      </w:pPr>
      <w:r w:rsidRPr="00F644CF">
        <w:rPr>
          <w:b/>
          <w:sz w:val="24"/>
          <w:szCs w:val="24"/>
        </w:rPr>
        <w:t>Document for:</w:t>
      </w:r>
      <w:r w:rsidRPr="00F644CF">
        <w:rPr>
          <w:sz w:val="24"/>
          <w:szCs w:val="24"/>
        </w:rPr>
        <w:tab/>
      </w:r>
      <w:bookmarkStart w:id="2" w:name="DocumentFor"/>
      <w:bookmarkEnd w:id="2"/>
      <w:r w:rsidR="0033472D">
        <w:rPr>
          <w:sz w:val="24"/>
          <w:szCs w:val="24"/>
        </w:rPr>
        <w:t>Discussion</w:t>
      </w:r>
      <w:r w:rsidR="00FD6814">
        <w:rPr>
          <w:sz w:val="24"/>
          <w:szCs w:val="24"/>
        </w:rPr>
        <w:t xml:space="preserve"> &amp; Endorsement</w:t>
      </w:r>
    </w:p>
    <w:p w14:paraId="7CA60390" w14:textId="5F5ED80C" w:rsidR="00B81FC7" w:rsidRPr="00287274" w:rsidRDefault="00B81FC7" w:rsidP="00B81FC7">
      <w:pPr>
        <w:pStyle w:val="Heading1"/>
        <w:rPr>
          <w:rFonts w:cs="Arial"/>
          <w:sz w:val="24"/>
          <w:szCs w:val="24"/>
        </w:rPr>
      </w:pPr>
      <w:r w:rsidRPr="00287274">
        <w:rPr>
          <w:rFonts w:cs="Arial"/>
          <w:sz w:val="24"/>
          <w:szCs w:val="24"/>
        </w:rPr>
        <w:t>Introduction</w:t>
      </w:r>
    </w:p>
    <w:p w14:paraId="0F69EA18" w14:textId="623FA2E1" w:rsidR="0033472D" w:rsidRPr="00287274" w:rsidRDefault="0033472D" w:rsidP="002F2CBF">
      <w:pPr>
        <w:jc w:val="both"/>
        <w:rPr>
          <w:sz w:val="20"/>
          <w:szCs w:val="20"/>
          <w:lang w:val="en-GB" w:eastAsia="en-US"/>
        </w:rPr>
      </w:pPr>
      <w:bookmarkStart w:id="3" w:name="OLE_LINK10"/>
      <w:bookmarkStart w:id="4" w:name="OLE_LINK11"/>
      <w:r w:rsidRPr="00287274">
        <w:rPr>
          <w:sz w:val="20"/>
          <w:szCs w:val="20"/>
          <w:lang w:val="en-GB" w:eastAsia="en-US"/>
        </w:rPr>
        <w:t>The definition of the coordinate system</w:t>
      </w:r>
      <w:r w:rsidR="00BC02DD" w:rsidRPr="00287274">
        <w:rPr>
          <w:sz w:val="20"/>
          <w:szCs w:val="20"/>
          <w:lang w:val="en-GB" w:eastAsia="en-US"/>
        </w:rPr>
        <w:t xml:space="preserve"> and the c</w:t>
      </w:r>
      <w:r w:rsidRPr="00287274">
        <w:rPr>
          <w:sz w:val="20"/>
          <w:szCs w:val="20"/>
          <w:lang w:val="en-GB" w:eastAsia="en-US"/>
        </w:rPr>
        <w:t>orresponding positioning guidelines are key definitions required for OTA testing in order to ensure repeatable results</w:t>
      </w:r>
      <w:r w:rsidR="00BC02DD" w:rsidRPr="00287274">
        <w:rPr>
          <w:sz w:val="20"/>
          <w:szCs w:val="20"/>
          <w:lang w:val="en-GB" w:eastAsia="en-US"/>
        </w:rPr>
        <w:t>, b</w:t>
      </w:r>
      <w:r w:rsidRPr="00287274">
        <w:rPr>
          <w:sz w:val="20"/>
          <w:szCs w:val="20"/>
          <w:lang w:val="en-GB" w:eastAsia="en-US"/>
        </w:rPr>
        <w:t xml:space="preserve">ut mmWave testing </w:t>
      </w:r>
      <w:r w:rsidR="00BC02DD" w:rsidRPr="00287274">
        <w:rPr>
          <w:sz w:val="20"/>
          <w:szCs w:val="20"/>
          <w:lang w:val="en-GB" w:eastAsia="en-US"/>
        </w:rPr>
        <w:t>introduce</w:t>
      </w:r>
      <w:r w:rsidR="00FD6814">
        <w:rPr>
          <w:sz w:val="20"/>
          <w:szCs w:val="20"/>
          <w:lang w:val="en-GB" w:eastAsia="en-US"/>
        </w:rPr>
        <w:t>s</w:t>
      </w:r>
      <w:r w:rsidR="00BC02DD" w:rsidRPr="00287274">
        <w:rPr>
          <w:sz w:val="20"/>
          <w:szCs w:val="20"/>
          <w:lang w:val="en-GB" w:eastAsia="en-US"/>
        </w:rPr>
        <w:t xml:space="preserve"> </w:t>
      </w:r>
      <w:r w:rsidRPr="00287274">
        <w:rPr>
          <w:sz w:val="20"/>
          <w:szCs w:val="20"/>
          <w:lang w:val="en-GB" w:eastAsia="en-US"/>
        </w:rPr>
        <w:t xml:space="preserve">many additional challenges </w:t>
      </w:r>
      <w:r w:rsidR="00BC02DD" w:rsidRPr="00287274">
        <w:rPr>
          <w:sz w:val="20"/>
          <w:szCs w:val="20"/>
          <w:lang w:val="en-GB" w:eastAsia="en-US"/>
        </w:rPr>
        <w:t>that requires new and smart solutions compared to sub-6GHz OTA testing.</w:t>
      </w:r>
    </w:p>
    <w:p w14:paraId="7056CF53" w14:textId="05CB254B" w:rsidR="002F2CBF" w:rsidRPr="00287274" w:rsidRDefault="002F2CBF" w:rsidP="002F2CBF">
      <w:pPr>
        <w:jc w:val="both"/>
        <w:rPr>
          <w:sz w:val="20"/>
          <w:szCs w:val="20"/>
          <w:lang w:val="en-GB" w:eastAsia="en-US"/>
        </w:rPr>
      </w:pPr>
      <w:r w:rsidRPr="00287274">
        <w:rPr>
          <w:sz w:val="20"/>
          <w:szCs w:val="20"/>
          <w:lang w:val="en-GB" w:eastAsia="en-US"/>
        </w:rPr>
        <w:t xml:space="preserve">This contribution </w:t>
      </w:r>
      <w:r w:rsidR="00BC02DD" w:rsidRPr="00287274">
        <w:rPr>
          <w:sz w:val="20"/>
          <w:szCs w:val="20"/>
          <w:lang w:val="en-GB" w:eastAsia="en-US"/>
        </w:rPr>
        <w:t>presents an option for the DUT positioning guidelines that will help reduce the impact of the OTA environment on the measurement results.</w:t>
      </w:r>
    </w:p>
    <w:p w14:paraId="59D92B3E" w14:textId="0101A0D5" w:rsidR="00FC45FA" w:rsidRPr="00287274" w:rsidRDefault="00114BBA" w:rsidP="00287274">
      <w:pPr>
        <w:pStyle w:val="Heading1"/>
        <w:rPr>
          <w:rFonts w:cs="Arial"/>
          <w:sz w:val="24"/>
          <w:szCs w:val="24"/>
        </w:rPr>
      </w:pPr>
      <w:r w:rsidRPr="00287274">
        <w:rPr>
          <w:rFonts w:cs="Arial"/>
          <w:sz w:val="24"/>
          <w:szCs w:val="24"/>
        </w:rPr>
        <w:t>Background</w:t>
      </w:r>
    </w:p>
    <w:p w14:paraId="0216BE38" w14:textId="52A05A08" w:rsidR="00114BBA" w:rsidRPr="00287274" w:rsidRDefault="00BC02DD" w:rsidP="00287274">
      <w:pPr>
        <w:jc w:val="both"/>
        <w:rPr>
          <w:sz w:val="20"/>
          <w:szCs w:val="20"/>
          <w:lang w:val="en-GB" w:eastAsia="en-US"/>
        </w:rPr>
      </w:pPr>
      <w:r w:rsidRPr="00287274">
        <w:rPr>
          <w:sz w:val="20"/>
          <w:szCs w:val="20"/>
          <w:lang w:val="en-GB" w:eastAsia="en-US"/>
        </w:rPr>
        <w:t xml:space="preserve">The reference coordinate system defined for LTE MIMO OTA in </w:t>
      </w:r>
      <w:r w:rsidRPr="00287274">
        <w:rPr>
          <w:sz w:val="20"/>
          <w:szCs w:val="20"/>
          <w:lang w:val="en-GB" w:eastAsia="en-US"/>
        </w:rPr>
        <w:fldChar w:fldCharType="begin"/>
      </w:r>
      <w:r w:rsidRPr="00287274">
        <w:rPr>
          <w:sz w:val="20"/>
          <w:szCs w:val="20"/>
          <w:lang w:val="en-GB" w:eastAsia="en-US"/>
        </w:rPr>
        <w:instrText xml:space="preserve"> REF _Ref889843 \r \h </w:instrText>
      </w:r>
      <w:r w:rsidR="00287274">
        <w:rPr>
          <w:sz w:val="20"/>
          <w:szCs w:val="20"/>
          <w:lang w:val="en-GB" w:eastAsia="en-US"/>
        </w:rPr>
        <w:instrText xml:space="preserve"> \* MERGEFORMAT </w:instrText>
      </w:r>
      <w:r w:rsidRPr="00287274">
        <w:rPr>
          <w:sz w:val="20"/>
          <w:szCs w:val="20"/>
          <w:lang w:val="en-GB" w:eastAsia="en-US"/>
        </w:rPr>
      </w:r>
      <w:r w:rsidRPr="00287274">
        <w:rPr>
          <w:sz w:val="20"/>
          <w:szCs w:val="20"/>
          <w:lang w:val="en-GB" w:eastAsia="en-US"/>
        </w:rPr>
        <w:fldChar w:fldCharType="separate"/>
      </w:r>
      <w:r w:rsidRPr="00287274">
        <w:rPr>
          <w:sz w:val="20"/>
          <w:szCs w:val="20"/>
          <w:lang w:val="en-GB" w:eastAsia="en-US"/>
        </w:rPr>
        <w:t>[1]</w:t>
      </w:r>
      <w:r w:rsidRPr="00287274">
        <w:rPr>
          <w:sz w:val="20"/>
          <w:szCs w:val="20"/>
          <w:lang w:val="en-GB" w:eastAsia="en-US"/>
        </w:rPr>
        <w:fldChar w:fldCharType="end"/>
      </w:r>
      <w:r w:rsidRPr="00287274">
        <w:rPr>
          <w:sz w:val="20"/>
          <w:szCs w:val="20"/>
          <w:lang w:val="en-GB" w:eastAsia="en-US"/>
        </w:rPr>
        <w:t xml:space="preserve"> was reused in TR 38.810, but many of the challenges for mmWave testing were not considered. </w:t>
      </w:r>
    </w:p>
    <w:p w14:paraId="0972E302" w14:textId="465F94E3" w:rsidR="00BC02DD" w:rsidRPr="00287274" w:rsidRDefault="00BC02DD" w:rsidP="00287274">
      <w:pPr>
        <w:jc w:val="both"/>
        <w:rPr>
          <w:sz w:val="20"/>
          <w:szCs w:val="20"/>
          <w:lang w:val="en-GB" w:eastAsia="en-US"/>
        </w:rPr>
      </w:pPr>
      <w:r w:rsidRPr="00287274">
        <w:rPr>
          <w:sz w:val="20"/>
          <w:szCs w:val="20"/>
          <w:lang w:val="en-GB" w:eastAsia="en-US"/>
        </w:rPr>
        <w:t>A clear example for that was the need to introduce the allowance for DUT re</w:t>
      </w:r>
      <w:r w:rsidR="000418E3" w:rsidRPr="00287274">
        <w:rPr>
          <w:sz w:val="20"/>
          <w:szCs w:val="20"/>
          <w:lang w:val="en-GB" w:eastAsia="en-US"/>
        </w:rPr>
        <w:t>-</w:t>
      </w:r>
      <w:r w:rsidRPr="00287274">
        <w:rPr>
          <w:sz w:val="20"/>
          <w:szCs w:val="20"/>
          <w:lang w:val="en-GB" w:eastAsia="en-US"/>
        </w:rPr>
        <w:t xml:space="preserve">positioning, as detailed in section C.3 in </w:t>
      </w:r>
      <w:r w:rsidRPr="00287274">
        <w:rPr>
          <w:sz w:val="20"/>
          <w:szCs w:val="20"/>
          <w:lang w:val="en-GB" w:eastAsia="en-US"/>
        </w:rPr>
        <w:fldChar w:fldCharType="begin"/>
      </w:r>
      <w:r w:rsidRPr="00287274">
        <w:rPr>
          <w:sz w:val="20"/>
          <w:szCs w:val="20"/>
          <w:lang w:val="en-GB" w:eastAsia="en-US"/>
        </w:rPr>
        <w:instrText xml:space="preserve"> REF _Ref889955 \r \h </w:instrText>
      </w:r>
      <w:r w:rsidR="00287274">
        <w:rPr>
          <w:sz w:val="20"/>
          <w:szCs w:val="20"/>
          <w:lang w:val="en-GB" w:eastAsia="en-US"/>
        </w:rPr>
        <w:instrText xml:space="preserve"> \* MERGEFORMAT </w:instrText>
      </w:r>
      <w:r w:rsidRPr="00287274">
        <w:rPr>
          <w:sz w:val="20"/>
          <w:szCs w:val="20"/>
          <w:lang w:val="en-GB" w:eastAsia="en-US"/>
        </w:rPr>
      </w:r>
      <w:r w:rsidRPr="00287274">
        <w:rPr>
          <w:sz w:val="20"/>
          <w:szCs w:val="20"/>
          <w:lang w:val="en-GB" w:eastAsia="en-US"/>
        </w:rPr>
        <w:fldChar w:fldCharType="separate"/>
      </w:r>
      <w:r w:rsidRPr="00287274">
        <w:rPr>
          <w:sz w:val="20"/>
          <w:szCs w:val="20"/>
          <w:lang w:val="en-GB" w:eastAsia="en-US"/>
        </w:rPr>
        <w:t>[2]</w:t>
      </w:r>
      <w:r w:rsidRPr="00287274">
        <w:rPr>
          <w:sz w:val="20"/>
          <w:szCs w:val="20"/>
          <w:lang w:val="en-GB" w:eastAsia="en-US"/>
        </w:rPr>
        <w:fldChar w:fldCharType="end"/>
      </w:r>
      <w:r w:rsidRPr="00287274">
        <w:rPr>
          <w:sz w:val="20"/>
          <w:szCs w:val="20"/>
          <w:lang w:val="en-GB" w:eastAsia="en-US"/>
        </w:rPr>
        <w:t xml:space="preserve">, to overcome </w:t>
      </w:r>
      <w:r w:rsidR="00767BB9" w:rsidRPr="00287274">
        <w:rPr>
          <w:sz w:val="20"/>
          <w:szCs w:val="20"/>
          <w:lang w:val="en-GB" w:eastAsia="en-US"/>
        </w:rPr>
        <w:t>and/or minimize the near-field coupling effect between the antenna(s) within the DUT and the pedestals/positioners/fixtures.</w:t>
      </w:r>
    </w:p>
    <w:p w14:paraId="138A03D0" w14:textId="7671532A" w:rsidR="00767BB9" w:rsidRDefault="00767BB9" w:rsidP="00287274">
      <w:pPr>
        <w:jc w:val="both"/>
        <w:rPr>
          <w:sz w:val="20"/>
          <w:szCs w:val="20"/>
          <w:lang w:val="en-GB" w:eastAsia="en-US"/>
        </w:rPr>
      </w:pPr>
      <w:r w:rsidRPr="00287274">
        <w:rPr>
          <w:sz w:val="20"/>
          <w:szCs w:val="20"/>
          <w:lang w:val="en-GB" w:eastAsia="en-US"/>
        </w:rPr>
        <w:t>Even if this allowance seems sufficient</w:t>
      </w:r>
      <w:r w:rsidR="000418E3" w:rsidRPr="00287274">
        <w:rPr>
          <w:sz w:val="20"/>
          <w:szCs w:val="20"/>
          <w:lang w:val="en-GB" w:eastAsia="en-US"/>
        </w:rPr>
        <w:t xml:space="preserve"> in theory, certain UE implementations may underperform</w:t>
      </w:r>
      <w:r w:rsidR="00AC5513">
        <w:rPr>
          <w:sz w:val="20"/>
          <w:szCs w:val="20"/>
          <w:lang w:val="en-GB" w:eastAsia="en-US"/>
        </w:rPr>
        <w:t xml:space="preserve"> on EIRP/EIS based test cases (</w:t>
      </w:r>
      <w:r w:rsidR="006C4B66">
        <w:rPr>
          <w:sz w:val="20"/>
          <w:szCs w:val="20"/>
          <w:lang w:val="en-GB" w:eastAsia="en-US"/>
        </w:rPr>
        <w:t xml:space="preserve">e.g. </w:t>
      </w:r>
      <w:r w:rsidR="00AC5513">
        <w:rPr>
          <w:sz w:val="20"/>
          <w:szCs w:val="20"/>
          <w:lang w:val="en-GB" w:eastAsia="en-US"/>
        </w:rPr>
        <w:t>min EIRP</w:t>
      </w:r>
      <w:r w:rsidR="006C4B66">
        <w:rPr>
          <w:sz w:val="20"/>
          <w:szCs w:val="20"/>
          <w:lang w:val="en-GB" w:eastAsia="en-US"/>
        </w:rPr>
        <w:t>, REFSENS, Spatial coverage…)</w:t>
      </w:r>
      <w:r w:rsidR="000418E3" w:rsidRPr="00287274">
        <w:rPr>
          <w:sz w:val="20"/>
          <w:szCs w:val="20"/>
          <w:lang w:val="en-GB" w:eastAsia="en-US"/>
        </w:rPr>
        <w:t xml:space="preserve"> depending on </w:t>
      </w:r>
      <w:r w:rsidR="006C4B66">
        <w:rPr>
          <w:sz w:val="20"/>
          <w:szCs w:val="20"/>
          <w:lang w:val="en-GB" w:eastAsia="en-US"/>
        </w:rPr>
        <w:t xml:space="preserve">how the </w:t>
      </w:r>
      <w:r w:rsidR="00F716D0">
        <w:rPr>
          <w:sz w:val="20"/>
          <w:szCs w:val="20"/>
          <w:lang w:val="en-GB" w:eastAsia="en-US"/>
        </w:rPr>
        <w:t xml:space="preserve">UE </w:t>
      </w:r>
      <w:r w:rsidR="006C4B66">
        <w:rPr>
          <w:sz w:val="20"/>
          <w:szCs w:val="20"/>
          <w:lang w:val="en-GB" w:eastAsia="en-US"/>
        </w:rPr>
        <w:t>array</w:t>
      </w:r>
      <w:r w:rsidR="00F716D0">
        <w:rPr>
          <w:sz w:val="20"/>
          <w:szCs w:val="20"/>
          <w:lang w:val="en-GB" w:eastAsia="en-US"/>
        </w:rPr>
        <w:t>(</w:t>
      </w:r>
      <w:r w:rsidR="006C4B66">
        <w:rPr>
          <w:sz w:val="20"/>
          <w:szCs w:val="20"/>
          <w:lang w:val="en-GB" w:eastAsia="en-US"/>
        </w:rPr>
        <w:t>s</w:t>
      </w:r>
      <w:r w:rsidR="00F716D0">
        <w:rPr>
          <w:sz w:val="20"/>
          <w:szCs w:val="20"/>
          <w:lang w:val="en-GB" w:eastAsia="en-US"/>
        </w:rPr>
        <w:t>)</w:t>
      </w:r>
      <w:r w:rsidR="006C4B66">
        <w:rPr>
          <w:sz w:val="20"/>
          <w:szCs w:val="20"/>
          <w:lang w:val="en-GB" w:eastAsia="en-US"/>
        </w:rPr>
        <w:t xml:space="preserve"> are placed with respect to the measurements antenna or </w:t>
      </w:r>
      <w:r w:rsidR="000418E3" w:rsidRPr="00287274">
        <w:rPr>
          <w:sz w:val="20"/>
          <w:szCs w:val="20"/>
          <w:lang w:val="en-GB" w:eastAsia="en-US"/>
        </w:rPr>
        <w:t>how the fixture couples with the actual antenna array placement within the UE. A solu</w:t>
      </w:r>
      <w:r w:rsidR="006940A0" w:rsidRPr="00287274">
        <w:rPr>
          <w:sz w:val="20"/>
          <w:szCs w:val="20"/>
          <w:lang w:val="en-GB" w:eastAsia="en-US"/>
        </w:rPr>
        <w:t xml:space="preserve">tion for that could be to </w:t>
      </w:r>
      <w:r w:rsidR="00AC5513">
        <w:rPr>
          <w:sz w:val="20"/>
          <w:szCs w:val="20"/>
          <w:lang w:val="en-GB" w:eastAsia="en-US"/>
        </w:rPr>
        <w:t>introduce some freedom on how the UE axis are aligned with the test system coordinate axis.</w:t>
      </w:r>
      <w:r w:rsidR="006940A0" w:rsidRPr="00287274">
        <w:rPr>
          <w:sz w:val="20"/>
          <w:szCs w:val="20"/>
          <w:lang w:val="en-GB" w:eastAsia="en-US"/>
        </w:rPr>
        <w:t xml:space="preserve"> </w:t>
      </w:r>
    </w:p>
    <w:p w14:paraId="749071DC" w14:textId="535517BE" w:rsidR="00FD6814" w:rsidRPr="00FD6814" w:rsidRDefault="00FD6814" w:rsidP="00287274">
      <w:pPr>
        <w:jc w:val="both"/>
        <w:rPr>
          <w:sz w:val="20"/>
          <w:szCs w:val="20"/>
          <w:lang w:val="en-GB" w:eastAsia="en-US"/>
        </w:rPr>
      </w:pPr>
      <w:r w:rsidRPr="00FD6814">
        <w:rPr>
          <w:b/>
          <w:sz w:val="20"/>
          <w:szCs w:val="20"/>
          <w:lang w:val="en-GB" w:eastAsia="en-US"/>
        </w:rPr>
        <w:t xml:space="preserve">Observation: </w:t>
      </w:r>
      <w:r w:rsidRPr="00FD6814">
        <w:rPr>
          <w:sz w:val="20"/>
          <w:szCs w:val="20"/>
          <w:lang w:val="en-GB" w:eastAsia="en-US"/>
        </w:rPr>
        <w:t>Current</w:t>
      </w:r>
      <w:r>
        <w:rPr>
          <w:sz w:val="20"/>
          <w:szCs w:val="20"/>
          <w:lang w:val="en-GB" w:eastAsia="en-US"/>
        </w:rPr>
        <w:t xml:space="preserve"> positioning guidelines for DUTs may negatively impact measurement results of DUTs with certain antenna placements.</w:t>
      </w:r>
    </w:p>
    <w:p w14:paraId="05E6D0B0" w14:textId="3B0190EF" w:rsidR="00114BBA" w:rsidRPr="00287274" w:rsidRDefault="000418E3" w:rsidP="00114BBA">
      <w:pPr>
        <w:pStyle w:val="Heading1"/>
        <w:rPr>
          <w:rFonts w:cs="Arial"/>
          <w:sz w:val="24"/>
          <w:szCs w:val="24"/>
        </w:rPr>
      </w:pPr>
      <w:r w:rsidRPr="00287274">
        <w:rPr>
          <w:rFonts w:cs="Arial"/>
          <w:sz w:val="24"/>
          <w:szCs w:val="24"/>
        </w:rPr>
        <w:t>Proposed solution</w:t>
      </w:r>
    </w:p>
    <w:p w14:paraId="75E3D2E4" w14:textId="50A37E70" w:rsidR="00114BBA" w:rsidRPr="00287274" w:rsidRDefault="00114BBA" w:rsidP="00287274">
      <w:pPr>
        <w:jc w:val="both"/>
        <w:rPr>
          <w:sz w:val="20"/>
          <w:szCs w:val="20"/>
          <w:lang w:val="en-GB" w:eastAsia="en-US"/>
        </w:rPr>
      </w:pPr>
      <w:r w:rsidRPr="00287274">
        <w:rPr>
          <w:sz w:val="20"/>
          <w:szCs w:val="20"/>
          <w:lang w:val="en-GB" w:eastAsia="en-US"/>
        </w:rPr>
        <w:t xml:space="preserve">The </w:t>
      </w:r>
      <w:r w:rsidR="006940A0" w:rsidRPr="00287274">
        <w:rPr>
          <w:sz w:val="20"/>
          <w:szCs w:val="20"/>
          <w:lang w:val="en-GB" w:eastAsia="en-US"/>
        </w:rPr>
        <w:t xml:space="preserve">following figure shows how the reference coordinate system is currently defined in </w:t>
      </w:r>
      <w:r w:rsidR="006940A0" w:rsidRPr="00287274">
        <w:rPr>
          <w:sz w:val="20"/>
          <w:szCs w:val="20"/>
          <w:lang w:val="en-GB" w:eastAsia="en-US"/>
        </w:rPr>
        <w:fldChar w:fldCharType="begin"/>
      </w:r>
      <w:r w:rsidR="006940A0" w:rsidRPr="00287274">
        <w:rPr>
          <w:sz w:val="20"/>
          <w:szCs w:val="20"/>
          <w:lang w:val="en-GB" w:eastAsia="en-US"/>
        </w:rPr>
        <w:instrText xml:space="preserve"> REF _Ref889955 \r \h </w:instrText>
      </w:r>
      <w:r w:rsidR="00287274">
        <w:rPr>
          <w:sz w:val="20"/>
          <w:szCs w:val="20"/>
          <w:lang w:val="en-GB" w:eastAsia="en-US"/>
        </w:rPr>
        <w:instrText xml:space="preserve"> \* MERGEFORMAT </w:instrText>
      </w:r>
      <w:r w:rsidR="006940A0" w:rsidRPr="00287274">
        <w:rPr>
          <w:sz w:val="20"/>
          <w:szCs w:val="20"/>
          <w:lang w:val="en-GB" w:eastAsia="en-US"/>
        </w:rPr>
      </w:r>
      <w:r w:rsidR="006940A0" w:rsidRPr="00287274">
        <w:rPr>
          <w:sz w:val="20"/>
          <w:szCs w:val="20"/>
          <w:lang w:val="en-GB" w:eastAsia="en-US"/>
        </w:rPr>
        <w:fldChar w:fldCharType="separate"/>
      </w:r>
      <w:r w:rsidR="00E973B5">
        <w:rPr>
          <w:sz w:val="20"/>
          <w:szCs w:val="20"/>
          <w:lang w:val="en-GB" w:eastAsia="en-US"/>
        </w:rPr>
        <w:t>[2]</w:t>
      </w:r>
      <w:r w:rsidR="006940A0" w:rsidRPr="00287274">
        <w:rPr>
          <w:sz w:val="20"/>
          <w:szCs w:val="20"/>
          <w:lang w:val="en-GB" w:eastAsia="en-US"/>
        </w:rPr>
        <w:fldChar w:fldCharType="end"/>
      </w:r>
      <w:r w:rsidR="006940A0" w:rsidRPr="00287274">
        <w:rPr>
          <w:sz w:val="20"/>
          <w:szCs w:val="20"/>
          <w:lang w:val="en-GB" w:eastAsia="en-US"/>
        </w:rPr>
        <w:t>, with the corresponding DUT re</w:t>
      </w:r>
      <w:r w:rsidR="00AC5513">
        <w:rPr>
          <w:sz w:val="20"/>
          <w:szCs w:val="20"/>
          <w:lang w:val="en-GB" w:eastAsia="en-US"/>
        </w:rPr>
        <w:t>-</w:t>
      </w:r>
      <w:r w:rsidR="006940A0" w:rsidRPr="00287274">
        <w:rPr>
          <w:sz w:val="20"/>
          <w:szCs w:val="20"/>
          <w:lang w:val="en-GB" w:eastAsia="en-US"/>
        </w:rPr>
        <w:t>position</w:t>
      </w:r>
      <w:r w:rsidR="00AC5513">
        <w:rPr>
          <w:sz w:val="20"/>
          <w:szCs w:val="20"/>
          <w:lang w:val="en-GB" w:eastAsia="en-US"/>
        </w:rPr>
        <w:t>ing</w:t>
      </w:r>
      <w:r w:rsidR="006940A0" w:rsidRPr="00287274">
        <w:rPr>
          <w:sz w:val="20"/>
          <w:szCs w:val="20"/>
          <w:lang w:val="en-GB" w:eastAsia="en-US"/>
        </w:rPr>
        <w:t xml:space="preserve"> according to section C.3.</w:t>
      </w:r>
    </w:p>
    <w:p w14:paraId="4D725CAF" w14:textId="36C77024" w:rsidR="006940A0" w:rsidRDefault="006940A0" w:rsidP="008D1FE9">
      <w:pPr>
        <w:spacing w:after="0" w:line="240" w:lineRule="auto"/>
        <w:jc w:val="both"/>
        <w:rPr>
          <w:lang w:eastAsia="en-US"/>
        </w:rPr>
      </w:pPr>
    </w:p>
    <w:p w14:paraId="7215109F" w14:textId="77777777" w:rsidR="006940A0" w:rsidRDefault="006940A0" w:rsidP="006940A0">
      <w:pPr>
        <w:spacing w:after="0" w:line="240" w:lineRule="auto"/>
        <w:jc w:val="center"/>
        <w:rPr>
          <w:lang w:eastAsia="en-US"/>
        </w:rPr>
      </w:pPr>
    </w:p>
    <w:p w14:paraId="5540BBA7" w14:textId="77777777" w:rsidR="006940A0" w:rsidRDefault="006940A0" w:rsidP="006940A0">
      <w:pPr>
        <w:spacing w:after="0" w:line="240" w:lineRule="auto"/>
        <w:jc w:val="center"/>
        <w:rPr>
          <w:lang w:eastAsia="en-US"/>
        </w:rPr>
      </w:pPr>
    </w:p>
    <w:p w14:paraId="5B4A947D" w14:textId="77777777" w:rsidR="006940A0" w:rsidRDefault="006940A0" w:rsidP="006940A0">
      <w:pPr>
        <w:spacing w:after="0" w:line="240" w:lineRule="auto"/>
        <w:jc w:val="center"/>
        <w:rPr>
          <w:lang w:eastAsia="en-US"/>
        </w:rPr>
      </w:pPr>
    </w:p>
    <w:p w14:paraId="1C25F0A5" w14:textId="43575CAC" w:rsidR="006940A0" w:rsidRDefault="00E973B5" w:rsidP="006940A0">
      <w:pPr>
        <w:spacing w:after="0" w:line="240" w:lineRule="auto"/>
        <w:jc w:val="center"/>
        <w:rPr>
          <w:lang w:eastAsia="en-US"/>
        </w:rPr>
      </w:pPr>
      <w:r>
        <w:rPr>
          <w:lang w:eastAsia="en-US"/>
        </w:rPr>
        <w:lastRenderedPageBreak/>
        <w:pict w14:anchorId="48205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64.75pt;mso-position-horizontal:absolute;mso-position-horizontal-relative:text;mso-position-vertical:absolute;mso-position-vertical-relative:text;mso-width-relative:page;mso-height-relative:page">
            <v:imagedata r:id="rId8" o:title="DUTalignment01"/>
          </v:shape>
        </w:pict>
      </w:r>
    </w:p>
    <w:p w14:paraId="72A6F545" w14:textId="764821CB" w:rsidR="008D1FE9" w:rsidRPr="006940A0" w:rsidRDefault="006940A0" w:rsidP="006940A0">
      <w:pPr>
        <w:spacing w:after="0" w:line="240" w:lineRule="auto"/>
        <w:jc w:val="center"/>
        <w:rPr>
          <w:b/>
          <w:sz w:val="20"/>
        </w:rPr>
      </w:pPr>
      <w:r w:rsidRPr="006940A0">
        <w:rPr>
          <w:b/>
          <w:sz w:val="20"/>
        </w:rPr>
        <w:t>(a)</w:t>
      </w:r>
      <w:r w:rsidRPr="006940A0">
        <w:rPr>
          <w:b/>
          <w:sz w:val="20"/>
        </w:rPr>
        <w:tab/>
      </w:r>
      <w:r w:rsidRPr="006940A0">
        <w:rPr>
          <w:b/>
          <w:sz w:val="20"/>
        </w:rPr>
        <w:tab/>
      </w:r>
      <w:r w:rsidRPr="006940A0">
        <w:rPr>
          <w:b/>
          <w:sz w:val="20"/>
        </w:rPr>
        <w:tab/>
      </w:r>
      <w:r w:rsidRPr="006940A0">
        <w:rPr>
          <w:b/>
          <w:sz w:val="20"/>
        </w:rPr>
        <w:tab/>
      </w:r>
      <w:r>
        <w:rPr>
          <w:b/>
          <w:sz w:val="20"/>
        </w:rPr>
        <w:tab/>
      </w:r>
      <w:r w:rsidRPr="006940A0">
        <w:rPr>
          <w:b/>
          <w:sz w:val="20"/>
        </w:rPr>
        <w:tab/>
      </w:r>
      <w:r w:rsidRPr="006940A0">
        <w:rPr>
          <w:b/>
          <w:sz w:val="20"/>
        </w:rPr>
        <w:tab/>
      </w:r>
      <w:r w:rsidRPr="006940A0">
        <w:rPr>
          <w:b/>
          <w:sz w:val="20"/>
        </w:rPr>
        <w:tab/>
        <w:t>(b)</w:t>
      </w:r>
    </w:p>
    <w:p w14:paraId="273F5E88" w14:textId="2EF7CCDC" w:rsidR="006940A0" w:rsidRPr="006940A0" w:rsidRDefault="006940A0" w:rsidP="006940A0">
      <w:pPr>
        <w:spacing w:after="0" w:line="240" w:lineRule="auto"/>
        <w:jc w:val="center"/>
        <w:rPr>
          <w:b/>
          <w:sz w:val="20"/>
          <w:lang w:eastAsia="en-US"/>
        </w:rPr>
      </w:pPr>
      <w:r w:rsidRPr="006940A0">
        <w:rPr>
          <w:b/>
          <w:sz w:val="20"/>
          <w:lang w:eastAsia="en-US"/>
        </w:rPr>
        <w:t xml:space="preserve">Figure 1: coordinate system as defined in </w:t>
      </w:r>
      <w:r w:rsidRPr="006940A0">
        <w:rPr>
          <w:b/>
          <w:sz w:val="20"/>
          <w:lang w:eastAsia="en-US"/>
        </w:rPr>
        <w:fldChar w:fldCharType="begin"/>
      </w:r>
      <w:r w:rsidRPr="006940A0">
        <w:rPr>
          <w:b/>
          <w:sz w:val="20"/>
          <w:lang w:eastAsia="en-US"/>
        </w:rPr>
        <w:instrText xml:space="preserve"> REF _Ref889955 \r \h </w:instrText>
      </w:r>
      <w:r>
        <w:rPr>
          <w:b/>
          <w:sz w:val="20"/>
          <w:lang w:eastAsia="en-US"/>
        </w:rPr>
        <w:instrText xml:space="preserve"> \* MERGEFORMAT </w:instrText>
      </w:r>
      <w:r w:rsidRPr="006940A0">
        <w:rPr>
          <w:b/>
          <w:sz w:val="20"/>
          <w:lang w:eastAsia="en-US"/>
        </w:rPr>
      </w:r>
      <w:r w:rsidRPr="006940A0">
        <w:rPr>
          <w:b/>
          <w:sz w:val="20"/>
          <w:lang w:eastAsia="en-US"/>
        </w:rPr>
        <w:fldChar w:fldCharType="separate"/>
      </w:r>
      <w:r w:rsidRPr="006940A0">
        <w:rPr>
          <w:b/>
          <w:sz w:val="20"/>
          <w:lang w:eastAsia="en-US"/>
        </w:rPr>
        <w:t>[2]</w:t>
      </w:r>
      <w:r w:rsidRPr="006940A0">
        <w:rPr>
          <w:b/>
          <w:sz w:val="20"/>
          <w:lang w:eastAsia="en-US"/>
        </w:rPr>
        <w:fldChar w:fldCharType="end"/>
      </w:r>
      <w:r w:rsidRPr="006940A0">
        <w:rPr>
          <w:b/>
          <w:sz w:val="20"/>
          <w:lang w:eastAsia="en-US"/>
        </w:rPr>
        <w:t xml:space="preserve">. </w:t>
      </w:r>
    </w:p>
    <w:p w14:paraId="7210C86A" w14:textId="7A30E888" w:rsidR="006940A0" w:rsidRDefault="006940A0" w:rsidP="006940A0">
      <w:pPr>
        <w:spacing w:after="0" w:line="240" w:lineRule="auto"/>
        <w:jc w:val="center"/>
        <w:rPr>
          <w:b/>
          <w:lang w:eastAsia="en-US"/>
        </w:rPr>
      </w:pPr>
      <w:r w:rsidRPr="006940A0">
        <w:rPr>
          <w:b/>
          <w:sz w:val="20"/>
          <w:lang w:eastAsia="en-US"/>
        </w:rPr>
        <w:t>(a) DUT orientation 1, (b) DUT orientation 2 (with re-positioning)</w:t>
      </w:r>
      <w:r>
        <w:rPr>
          <w:b/>
          <w:lang w:eastAsia="en-US"/>
        </w:rPr>
        <w:t xml:space="preserve"> </w:t>
      </w:r>
    </w:p>
    <w:p w14:paraId="4155A869" w14:textId="5849D5D0" w:rsidR="006940A0" w:rsidRDefault="006940A0" w:rsidP="006940A0">
      <w:pPr>
        <w:spacing w:after="0" w:line="240" w:lineRule="auto"/>
        <w:jc w:val="center"/>
        <w:rPr>
          <w:b/>
          <w:lang w:eastAsia="en-US"/>
        </w:rPr>
      </w:pPr>
    </w:p>
    <w:p w14:paraId="3BF991EF" w14:textId="4420EAA5" w:rsidR="00287274" w:rsidRPr="00287274" w:rsidRDefault="00287274" w:rsidP="00287274">
      <w:pPr>
        <w:jc w:val="both"/>
        <w:rPr>
          <w:sz w:val="20"/>
          <w:szCs w:val="20"/>
          <w:lang w:val="en-GB" w:eastAsia="en-US"/>
        </w:rPr>
      </w:pPr>
      <w:r w:rsidRPr="00287274">
        <w:rPr>
          <w:sz w:val="20"/>
          <w:szCs w:val="20"/>
          <w:lang w:val="en-GB" w:eastAsia="en-US"/>
        </w:rPr>
        <w:t>Allowing the complete free alignment of the DUT to the measurement system coordinates is not really an option as it will prevent any kind of traceability and correlation between systems, but an intermediate approach can be taken.</w:t>
      </w:r>
    </w:p>
    <w:p w14:paraId="24B89B78" w14:textId="7706F2E6" w:rsidR="00287274" w:rsidRPr="00287274" w:rsidRDefault="00287274" w:rsidP="00287274">
      <w:pPr>
        <w:jc w:val="both"/>
        <w:rPr>
          <w:sz w:val="20"/>
          <w:szCs w:val="20"/>
          <w:lang w:val="en-GB" w:eastAsia="en-US"/>
        </w:rPr>
      </w:pPr>
      <w:r w:rsidRPr="00287274">
        <w:rPr>
          <w:sz w:val="20"/>
          <w:szCs w:val="20"/>
          <w:lang w:val="en-GB" w:eastAsia="en-US"/>
        </w:rPr>
        <w:t xml:space="preserve">The following figures present 2 examples of an enhanced alternative for the positioning guidelines in </w:t>
      </w:r>
      <w:r w:rsidRPr="00287274">
        <w:rPr>
          <w:sz w:val="20"/>
          <w:szCs w:val="20"/>
          <w:lang w:val="en-GB" w:eastAsia="en-US"/>
        </w:rPr>
        <w:fldChar w:fldCharType="begin"/>
      </w:r>
      <w:r w:rsidRPr="00287274">
        <w:rPr>
          <w:sz w:val="20"/>
          <w:szCs w:val="20"/>
          <w:lang w:val="en-GB" w:eastAsia="en-US"/>
        </w:rPr>
        <w:instrText xml:space="preserve"> REF _Ref889955 \r \h </w:instrText>
      </w:r>
      <w:r>
        <w:rPr>
          <w:sz w:val="20"/>
          <w:szCs w:val="20"/>
          <w:lang w:val="en-GB" w:eastAsia="en-US"/>
        </w:rPr>
        <w:instrText xml:space="preserve"> \* MERGEFORMAT </w:instrText>
      </w:r>
      <w:r w:rsidRPr="00287274">
        <w:rPr>
          <w:sz w:val="20"/>
          <w:szCs w:val="20"/>
          <w:lang w:val="en-GB" w:eastAsia="en-US"/>
        </w:rPr>
      </w:r>
      <w:r w:rsidRPr="00287274">
        <w:rPr>
          <w:sz w:val="20"/>
          <w:szCs w:val="20"/>
          <w:lang w:val="en-GB" w:eastAsia="en-US"/>
        </w:rPr>
        <w:fldChar w:fldCharType="separate"/>
      </w:r>
      <w:r w:rsidR="00E973B5">
        <w:rPr>
          <w:sz w:val="20"/>
          <w:szCs w:val="20"/>
          <w:lang w:val="en-GB" w:eastAsia="en-US"/>
        </w:rPr>
        <w:t>[2]</w:t>
      </w:r>
      <w:r w:rsidRPr="00287274">
        <w:rPr>
          <w:sz w:val="20"/>
          <w:szCs w:val="20"/>
          <w:lang w:val="en-GB" w:eastAsia="en-US"/>
        </w:rPr>
        <w:fldChar w:fldCharType="end"/>
      </w:r>
      <w:r w:rsidRPr="00287274">
        <w:rPr>
          <w:sz w:val="20"/>
          <w:szCs w:val="20"/>
          <w:lang w:val="en-GB" w:eastAsia="en-US"/>
        </w:rPr>
        <w:t>, where the DUT axis shall be aligned with the measurement system axis.</w:t>
      </w:r>
    </w:p>
    <w:p w14:paraId="22B46E83" w14:textId="0761222F" w:rsidR="00287274" w:rsidRDefault="00E973B5" w:rsidP="00287274">
      <w:pPr>
        <w:spacing w:after="0" w:line="240" w:lineRule="auto"/>
        <w:jc w:val="center"/>
        <w:rPr>
          <w:lang w:eastAsia="en-US"/>
        </w:rPr>
      </w:pPr>
      <w:r>
        <w:rPr>
          <w:lang w:eastAsia="en-US"/>
        </w:rPr>
        <w:pict w14:anchorId="7B505E06">
          <v:shape id="_x0000_i1026" type="#_x0000_t75" style="width:471.75pt;height:218.25pt">
            <v:imagedata r:id="rId9" o:title="DUTalignment02"/>
          </v:shape>
        </w:pict>
      </w:r>
    </w:p>
    <w:p w14:paraId="60877695" w14:textId="77777777" w:rsidR="00E810F3" w:rsidRPr="006940A0" w:rsidRDefault="00E810F3" w:rsidP="00E810F3">
      <w:pPr>
        <w:spacing w:after="0" w:line="240" w:lineRule="auto"/>
        <w:jc w:val="center"/>
        <w:rPr>
          <w:b/>
          <w:sz w:val="20"/>
        </w:rPr>
      </w:pPr>
      <w:r w:rsidRPr="006940A0">
        <w:rPr>
          <w:b/>
          <w:sz w:val="20"/>
        </w:rPr>
        <w:t>(a)</w:t>
      </w:r>
      <w:r w:rsidRPr="006940A0">
        <w:rPr>
          <w:b/>
          <w:sz w:val="20"/>
        </w:rPr>
        <w:tab/>
      </w:r>
      <w:r w:rsidRPr="006940A0">
        <w:rPr>
          <w:b/>
          <w:sz w:val="20"/>
        </w:rPr>
        <w:tab/>
      </w:r>
      <w:r w:rsidRPr="006940A0">
        <w:rPr>
          <w:b/>
          <w:sz w:val="20"/>
        </w:rPr>
        <w:tab/>
      </w:r>
      <w:r w:rsidRPr="006940A0">
        <w:rPr>
          <w:b/>
          <w:sz w:val="20"/>
        </w:rPr>
        <w:tab/>
      </w:r>
      <w:r>
        <w:rPr>
          <w:b/>
          <w:sz w:val="20"/>
        </w:rPr>
        <w:tab/>
      </w:r>
      <w:r w:rsidRPr="006940A0">
        <w:rPr>
          <w:b/>
          <w:sz w:val="20"/>
        </w:rPr>
        <w:tab/>
      </w:r>
      <w:r w:rsidRPr="006940A0">
        <w:rPr>
          <w:b/>
          <w:sz w:val="20"/>
        </w:rPr>
        <w:tab/>
      </w:r>
      <w:r w:rsidRPr="006940A0">
        <w:rPr>
          <w:b/>
          <w:sz w:val="20"/>
        </w:rPr>
        <w:tab/>
        <w:t>(b)</w:t>
      </w:r>
    </w:p>
    <w:p w14:paraId="47DD0F90" w14:textId="1849DCAF" w:rsidR="00E810F3" w:rsidRPr="006940A0" w:rsidRDefault="00E810F3" w:rsidP="00E810F3">
      <w:pPr>
        <w:spacing w:after="0" w:line="240" w:lineRule="auto"/>
        <w:jc w:val="center"/>
        <w:rPr>
          <w:b/>
          <w:sz w:val="20"/>
          <w:lang w:eastAsia="en-US"/>
        </w:rPr>
      </w:pPr>
      <w:r w:rsidRPr="006940A0">
        <w:rPr>
          <w:b/>
          <w:sz w:val="20"/>
          <w:lang w:eastAsia="en-US"/>
        </w:rPr>
        <w:t xml:space="preserve">Figure </w:t>
      </w:r>
      <w:r>
        <w:rPr>
          <w:b/>
          <w:sz w:val="20"/>
          <w:lang w:eastAsia="en-US"/>
        </w:rPr>
        <w:t>2</w:t>
      </w:r>
      <w:r w:rsidRPr="006940A0">
        <w:rPr>
          <w:b/>
          <w:sz w:val="20"/>
          <w:lang w:eastAsia="en-US"/>
        </w:rPr>
        <w:t xml:space="preserve">: </w:t>
      </w:r>
      <w:r>
        <w:rPr>
          <w:b/>
          <w:sz w:val="20"/>
          <w:lang w:eastAsia="en-US"/>
        </w:rPr>
        <w:t>example 1 of enhanced DUT alignment</w:t>
      </w:r>
      <w:r w:rsidRPr="006940A0">
        <w:rPr>
          <w:b/>
          <w:sz w:val="20"/>
          <w:lang w:eastAsia="en-US"/>
        </w:rPr>
        <w:t xml:space="preserve">. </w:t>
      </w:r>
    </w:p>
    <w:p w14:paraId="06AAF490" w14:textId="77777777" w:rsidR="00E810F3" w:rsidRDefault="00E810F3" w:rsidP="00E810F3">
      <w:pPr>
        <w:spacing w:after="0" w:line="240" w:lineRule="auto"/>
        <w:jc w:val="center"/>
        <w:rPr>
          <w:b/>
          <w:lang w:eastAsia="en-US"/>
        </w:rPr>
      </w:pPr>
      <w:r w:rsidRPr="006940A0">
        <w:rPr>
          <w:b/>
          <w:sz w:val="20"/>
          <w:lang w:eastAsia="en-US"/>
        </w:rPr>
        <w:t>(a) DUT orientation 1, (b) DUT orientation 2 (with re-positioning)</w:t>
      </w:r>
      <w:r>
        <w:rPr>
          <w:b/>
          <w:lang w:eastAsia="en-US"/>
        </w:rPr>
        <w:t xml:space="preserve"> </w:t>
      </w:r>
    </w:p>
    <w:p w14:paraId="34692A16" w14:textId="77777777" w:rsidR="00E810F3" w:rsidRDefault="00E810F3" w:rsidP="00287274">
      <w:pPr>
        <w:spacing w:after="0" w:line="240" w:lineRule="auto"/>
        <w:jc w:val="center"/>
        <w:rPr>
          <w:lang w:eastAsia="en-US"/>
        </w:rPr>
      </w:pPr>
    </w:p>
    <w:p w14:paraId="402F2A0D" w14:textId="09530915" w:rsidR="00287274" w:rsidRDefault="00E973B5" w:rsidP="006940A0">
      <w:pPr>
        <w:spacing w:after="0" w:line="240" w:lineRule="auto"/>
        <w:jc w:val="both"/>
        <w:rPr>
          <w:lang w:eastAsia="en-US"/>
        </w:rPr>
      </w:pPr>
      <w:r>
        <w:rPr>
          <w:lang w:eastAsia="en-US"/>
        </w:rPr>
        <w:pict w14:anchorId="3165FC31">
          <v:shape id="_x0000_i1027" type="#_x0000_t75" style="width:468pt;height:171pt">
            <v:imagedata r:id="rId10" o:title="DUTalignment03"/>
          </v:shape>
        </w:pict>
      </w:r>
    </w:p>
    <w:p w14:paraId="4D37AD41" w14:textId="77777777" w:rsidR="00E810F3" w:rsidRPr="006940A0" w:rsidRDefault="00E810F3" w:rsidP="00E810F3">
      <w:pPr>
        <w:spacing w:after="0" w:line="240" w:lineRule="auto"/>
        <w:jc w:val="center"/>
        <w:rPr>
          <w:b/>
          <w:sz w:val="20"/>
        </w:rPr>
      </w:pPr>
      <w:r w:rsidRPr="006940A0">
        <w:rPr>
          <w:b/>
          <w:sz w:val="20"/>
        </w:rPr>
        <w:t>(a)</w:t>
      </w:r>
      <w:r w:rsidRPr="006940A0">
        <w:rPr>
          <w:b/>
          <w:sz w:val="20"/>
        </w:rPr>
        <w:tab/>
      </w:r>
      <w:r w:rsidRPr="006940A0">
        <w:rPr>
          <w:b/>
          <w:sz w:val="20"/>
        </w:rPr>
        <w:tab/>
      </w:r>
      <w:r w:rsidRPr="006940A0">
        <w:rPr>
          <w:b/>
          <w:sz w:val="20"/>
        </w:rPr>
        <w:tab/>
      </w:r>
      <w:r w:rsidRPr="006940A0">
        <w:rPr>
          <w:b/>
          <w:sz w:val="20"/>
        </w:rPr>
        <w:tab/>
      </w:r>
      <w:r>
        <w:rPr>
          <w:b/>
          <w:sz w:val="20"/>
        </w:rPr>
        <w:tab/>
      </w:r>
      <w:r w:rsidRPr="006940A0">
        <w:rPr>
          <w:b/>
          <w:sz w:val="20"/>
        </w:rPr>
        <w:tab/>
      </w:r>
      <w:r w:rsidRPr="006940A0">
        <w:rPr>
          <w:b/>
          <w:sz w:val="20"/>
        </w:rPr>
        <w:tab/>
      </w:r>
      <w:r w:rsidRPr="006940A0">
        <w:rPr>
          <w:b/>
          <w:sz w:val="20"/>
        </w:rPr>
        <w:tab/>
        <w:t>(b)</w:t>
      </w:r>
    </w:p>
    <w:p w14:paraId="6BFE70C0" w14:textId="5B3A030A" w:rsidR="00E810F3" w:rsidRPr="006940A0" w:rsidRDefault="00E810F3" w:rsidP="00E810F3">
      <w:pPr>
        <w:spacing w:after="0" w:line="240" w:lineRule="auto"/>
        <w:jc w:val="center"/>
        <w:rPr>
          <w:b/>
          <w:sz w:val="20"/>
          <w:lang w:eastAsia="en-US"/>
        </w:rPr>
      </w:pPr>
      <w:r w:rsidRPr="006940A0">
        <w:rPr>
          <w:b/>
          <w:sz w:val="20"/>
          <w:lang w:eastAsia="en-US"/>
        </w:rPr>
        <w:t xml:space="preserve">Figure </w:t>
      </w:r>
      <w:r>
        <w:rPr>
          <w:b/>
          <w:sz w:val="20"/>
          <w:lang w:eastAsia="en-US"/>
        </w:rPr>
        <w:t>3</w:t>
      </w:r>
      <w:r w:rsidRPr="006940A0">
        <w:rPr>
          <w:b/>
          <w:sz w:val="20"/>
          <w:lang w:eastAsia="en-US"/>
        </w:rPr>
        <w:t xml:space="preserve">: </w:t>
      </w:r>
      <w:r>
        <w:rPr>
          <w:b/>
          <w:sz w:val="20"/>
          <w:lang w:eastAsia="en-US"/>
        </w:rPr>
        <w:t>example 2 of enhanced DUT alignment</w:t>
      </w:r>
      <w:r w:rsidRPr="006940A0">
        <w:rPr>
          <w:b/>
          <w:sz w:val="20"/>
          <w:lang w:eastAsia="en-US"/>
        </w:rPr>
        <w:t xml:space="preserve">. </w:t>
      </w:r>
    </w:p>
    <w:p w14:paraId="1B38634C" w14:textId="77777777" w:rsidR="00E810F3" w:rsidRDefault="00E810F3" w:rsidP="00E810F3">
      <w:pPr>
        <w:spacing w:after="0" w:line="240" w:lineRule="auto"/>
        <w:jc w:val="center"/>
        <w:rPr>
          <w:b/>
          <w:lang w:eastAsia="en-US"/>
        </w:rPr>
      </w:pPr>
      <w:r w:rsidRPr="006940A0">
        <w:rPr>
          <w:b/>
          <w:sz w:val="20"/>
          <w:lang w:eastAsia="en-US"/>
        </w:rPr>
        <w:t>(a) DUT orientation 1, (b) DUT orientation 2 (with re-positioning)</w:t>
      </w:r>
      <w:r>
        <w:rPr>
          <w:b/>
          <w:lang w:eastAsia="en-US"/>
        </w:rPr>
        <w:t xml:space="preserve"> </w:t>
      </w:r>
    </w:p>
    <w:p w14:paraId="1923C59A" w14:textId="1CA19A57" w:rsidR="00287274" w:rsidRDefault="00287274" w:rsidP="006940A0">
      <w:pPr>
        <w:spacing w:after="0" w:line="240" w:lineRule="auto"/>
        <w:jc w:val="both"/>
        <w:rPr>
          <w:lang w:eastAsia="en-US"/>
        </w:rPr>
      </w:pPr>
    </w:p>
    <w:p w14:paraId="7EAACB1A" w14:textId="19A7B3DB" w:rsidR="00E810F3" w:rsidRPr="00FD6814" w:rsidRDefault="00AC5513" w:rsidP="006940A0">
      <w:pPr>
        <w:spacing w:after="0" w:line="240" w:lineRule="auto"/>
        <w:jc w:val="both"/>
        <w:rPr>
          <w:sz w:val="20"/>
          <w:lang w:eastAsia="en-US"/>
        </w:rPr>
      </w:pPr>
      <w:r w:rsidRPr="00FD6814">
        <w:rPr>
          <w:sz w:val="20"/>
          <w:lang w:eastAsia="en-US"/>
        </w:rPr>
        <w:t>Further discussion</w:t>
      </w:r>
      <w:r w:rsidR="006C4B66" w:rsidRPr="00FD6814">
        <w:rPr>
          <w:sz w:val="20"/>
          <w:lang w:eastAsia="en-US"/>
        </w:rPr>
        <w:t xml:space="preserve"> is required</w:t>
      </w:r>
      <w:r w:rsidRPr="00FD6814">
        <w:rPr>
          <w:sz w:val="20"/>
          <w:lang w:eastAsia="en-US"/>
        </w:rPr>
        <w:t xml:space="preserve"> </w:t>
      </w:r>
      <w:r w:rsidR="00F716D0" w:rsidRPr="00FD6814">
        <w:rPr>
          <w:sz w:val="20"/>
          <w:lang w:eastAsia="en-US"/>
        </w:rPr>
        <w:t xml:space="preserve">to decide </w:t>
      </w:r>
      <w:r w:rsidR="006C4B66" w:rsidRPr="00FD6814">
        <w:rPr>
          <w:sz w:val="20"/>
          <w:lang w:eastAsia="en-US"/>
        </w:rPr>
        <w:t>on the concrete set of allowed alignments, together with other considerations</w:t>
      </w:r>
      <w:r w:rsidR="00F716D0" w:rsidRPr="00FD6814">
        <w:rPr>
          <w:sz w:val="20"/>
          <w:lang w:eastAsia="en-US"/>
        </w:rPr>
        <w:t xml:space="preserve"> in order to minimize the impact on the traceability between different test systems.</w:t>
      </w:r>
    </w:p>
    <w:p w14:paraId="51ABA8BC" w14:textId="47560000" w:rsidR="00FD6814" w:rsidRPr="00FD6814" w:rsidRDefault="00FD6814" w:rsidP="006940A0">
      <w:pPr>
        <w:spacing w:after="0" w:line="240" w:lineRule="auto"/>
        <w:jc w:val="both"/>
        <w:rPr>
          <w:sz w:val="20"/>
          <w:lang w:eastAsia="en-US"/>
        </w:rPr>
      </w:pPr>
    </w:p>
    <w:p w14:paraId="494AEA40" w14:textId="5910513B" w:rsidR="00FD6814" w:rsidRPr="00E973B5" w:rsidRDefault="00FD6814" w:rsidP="006940A0">
      <w:pPr>
        <w:spacing w:after="0" w:line="240" w:lineRule="auto"/>
        <w:jc w:val="both"/>
        <w:rPr>
          <w:b/>
          <w:lang w:eastAsia="en-US"/>
        </w:rPr>
      </w:pPr>
      <w:bookmarkStart w:id="5" w:name="_GoBack"/>
      <w:r w:rsidRPr="00E973B5">
        <w:rPr>
          <w:b/>
          <w:sz w:val="20"/>
          <w:lang w:eastAsia="en-US"/>
        </w:rPr>
        <w:t>Proposal: Consider alternate DUT positioning options in the test system.</w:t>
      </w:r>
    </w:p>
    <w:bookmarkEnd w:id="3"/>
    <w:bookmarkEnd w:id="4"/>
    <w:bookmarkEnd w:id="5"/>
    <w:p w14:paraId="05DB11F6" w14:textId="77777777" w:rsidR="001D04B1" w:rsidRPr="00DE4417" w:rsidRDefault="001D04B1" w:rsidP="001D04B1">
      <w:pPr>
        <w:pStyle w:val="Heading1"/>
        <w:rPr>
          <w:rFonts w:cs="Arial"/>
        </w:rPr>
      </w:pPr>
      <w:r w:rsidRPr="00DE4417">
        <w:rPr>
          <w:rFonts w:cs="Arial"/>
        </w:rPr>
        <w:t>References</w:t>
      </w:r>
    </w:p>
    <w:p w14:paraId="5F096735" w14:textId="673FFF10" w:rsidR="00BC02DD" w:rsidRPr="00945A27" w:rsidRDefault="00945A27" w:rsidP="00726977">
      <w:pPr>
        <w:pStyle w:val="ListParagraph"/>
        <w:numPr>
          <w:ilvl w:val="0"/>
          <w:numId w:val="4"/>
        </w:numPr>
        <w:spacing w:after="0" w:line="240" w:lineRule="auto"/>
        <w:rPr>
          <w:rFonts w:ascii="Arial" w:hAnsi="Arial" w:cs="Arial"/>
          <w:lang w:val="en-GB"/>
        </w:rPr>
      </w:pPr>
      <w:bookmarkStart w:id="6" w:name="_Ref889843"/>
      <w:r w:rsidRPr="00945A27">
        <w:rPr>
          <w:rFonts w:ascii="Arial" w:hAnsi="Arial" w:cs="Arial"/>
          <w:lang w:val="en-GB"/>
        </w:rPr>
        <w:t xml:space="preserve">3GPP </w:t>
      </w:r>
      <w:r w:rsidR="00BC02DD" w:rsidRPr="00945A27">
        <w:rPr>
          <w:rFonts w:ascii="Arial" w:hAnsi="Arial" w:cs="Arial"/>
          <w:lang w:val="en-GB"/>
        </w:rPr>
        <w:t>TR 37.977</w:t>
      </w:r>
      <w:r w:rsidRPr="00945A27">
        <w:rPr>
          <w:rFonts w:ascii="Arial" w:hAnsi="Arial" w:cs="Arial"/>
          <w:lang w:val="en-GB"/>
        </w:rPr>
        <w:t>, Universal Terrestrial Radio Access (UTRA) and Evolved Universal Terrestrial Radio Access (E-UTRA); Verification of radiated multi-antenna reception performance of User Equipment (UE), V15.0.0 (2018-10)</w:t>
      </w:r>
    </w:p>
    <w:p w14:paraId="15AE9B37" w14:textId="23544EB5" w:rsidR="00BC02DD" w:rsidRPr="00945A27" w:rsidRDefault="00945A27" w:rsidP="00945A27">
      <w:pPr>
        <w:pStyle w:val="ListParagraph"/>
        <w:numPr>
          <w:ilvl w:val="0"/>
          <w:numId w:val="4"/>
        </w:numPr>
        <w:spacing w:after="0" w:line="240" w:lineRule="auto"/>
        <w:rPr>
          <w:rFonts w:ascii="Arial" w:hAnsi="Arial" w:cs="Arial"/>
          <w:lang w:val="en-GB"/>
        </w:rPr>
      </w:pPr>
      <w:bookmarkStart w:id="7" w:name="_Ref889955"/>
      <w:r>
        <w:rPr>
          <w:rFonts w:ascii="Arial" w:hAnsi="Arial" w:cs="Arial"/>
          <w:lang w:val="en-GB"/>
        </w:rPr>
        <w:t xml:space="preserve">3GPP </w:t>
      </w:r>
      <w:r w:rsidR="00BC02DD" w:rsidRPr="00945A27">
        <w:rPr>
          <w:rFonts w:ascii="Arial" w:hAnsi="Arial" w:cs="Arial"/>
          <w:lang w:val="en-GB"/>
        </w:rPr>
        <w:t>TR 38.810</w:t>
      </w:r>
      <w:bookmarkEnd w:id="6"/>
      <w:bookmarkEnd w:id="7"/>
      <w:r>
        <w:rPr>
          <w:rFonts w:ascii="Arial" w:hAnsi="Arial" w:cs="Arial"/>
          <w:lang w:val="en-GB"/>
        </w:rPr>
        <w:t xml:space="preserve">, </w:t>
      </w:r>
      <w:r w:rsidRPr="00945A27">
        <w:rPr>
          <w:rFonts w:ascii="Arial" w:hAnsi="Arial" w:cs="Arial"/>
          <w:lang w:val="en-GB"/>
        </w:rPr>
        <w:t>NR; Study on test methods</w:t>
      </w:r>
      <w:r>
        <w:rPr>
          <w:rFonts w:ascii="Arial" w:hAnsi="Arial" w:cs="Arial"/>
          <w:lang w:val="en-GB"/>
        </w:rPr>
        <w:t>, V16.1.0 (2019-01)</w:t>
      </w:r>
    </w:p>
    <w:p w14:paraId="2CC2C96C" w14:textId="77777777" w:rsidR="001D04B1" w:rsidRPr="001D04B1" w:rsidRDefault="001D04B1" w:rsidP="001D04B1">
      <w:pPr>
        <w:rPr>
          <w:lang w:val="en-GB" w:eastAsia="en-US"/>
        </w:rPr>
      </w:pPr>
    </w:p>
    <w:sectPr w:rsidR="001D04B1" w:rsidRPr="001D04B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E7A03" w14:textId="77777777" w:rsidR="00D17D34" w:rsidRDefault="00D17D34" w:rsidP="00371D7D">
      <w:r>
        <w:separator/>
      </w:r>
    </w:p>
  </w:endnote>
  <w:endnote w:type="continuationSeparator" w:id="0">
    <w:p w14:paraId="44547CAF" w14:textId="77777777" w:rsidR="00D17D34" w:rsidRDefault="00D17D3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F95DFAD"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E973B5">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A56DE" w14:textId="77777777" w:rsidR="00D17D34" w:rsidRDefault="00D17D34" w:rsidP="00371D7D">
      <w:r>
        <w:separator/>
      </w:r>
    </w:p>
  </w:footnote>
  <w:footnote w:type="continuationSeparator" w:id="0">
    <w:p w14:paraId="1335BD27" w14:textId="77777777" w:rsidR="00D17D34" w:rsidRDefault="00D17D3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3"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8"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2"/>
  </w:num>
  <w:num w:numId="2">
    <w:abstractNumId w:val="21"/>
  </w:num>
  <w:num w:numId="3">
    <w:abstractNumId w:val="4"/>
  </w:num>
  <w:num w:numId="4">
    <w:abstractNumId w:val="8"/>
  </w:num>
  <w:num w:numId="5">
    <w:abstractNumId w:val="10"/>
  </w:num>
  <w:num w:numId="6">
    <w:abstractNumId w:val="7"/>
  </w:num>
  <w:num w:numId="7">
    <w:abstractNumId w:val="14"/>
  </w:num>
  <w:num w:numId="8">
    <w:abstractNumId w:val="4"/>
  </w:num>
  <w:num w:numId="9">
    <w:abstractNumId w:val="5"/>
  </w:num>
  <w:num w:numId="10">
    <w:abstractNumId w:val="17"/>
  </w:num>
  <w:num w:numId="11">
    <w:abstractNumId w:val="11"/>
  </w:num>
  <w:num w:numId="12">
    <w:abstractNumId w:val="20"/>
  </w:num>
  <w:num w:numId="13">
    <w:abstractNumId w:val="13"/>
  </w:num>
  <w:num w:numId="14">
    <w:abstractNumId w:val="1"/>
  </w:num>
  <w:num w:numId="15">
    <w:abstractNumId w:val="9"/>
  </w:num>
  <w:num w:numId="16">
    <w:abstractNumId w:val="1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6"/>
  </w:num>
  <w:num w:numId="20">
    <w:abstractNumId w:val="2"/>
  </w:num>
  <w:num w:numId="21">
    <w:abstractNumId w:val="19"/>
  </w:num>
  <w:num w:numId="22">
    <w:abstractNumId w:val="15"/>
  </w:num>
  <w:num w:numId="23">
    <w:abstractNumId w:val="16"/>
  </w:num>
  <w:num w:numId="24">
    <w:abstractNumId w:val="3"/>
  </w:num>
  <w:num w:numId="25">
    <w:abstractNumId w:val="12"/>
  </w:num>
  <w:num w:numId="2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2E3"/>
    <w:rsid w:val="000A0514"/>
    <w:rsid w:val="000A24CE"/>
    <w:rsid w:val="000A262C"/>
    <w:rsid w:val="000A2FB0"/>
    <w:rsid w:val="000A3642"/>
    <w:rsid w:val="000A6628"/>
    <w:rsid w:val="000B0F54"/>
    <w:rsid w:val="000B3739"/>
    <w:rsid w:val="000B663A"/>
    <w:rsid w:val="000B7FC7"/>
    <w:rsid w:val="000C194F"/>
    <w:rsid w:val="000C2296"/>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6658"/>
    <w:rsid w:val="00176791"/>
    <w:rsid w:val="00180494"/>
    <w:rsid w:val="001810A2"/>
    <w:rsid w:val="0018358A"/>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49D"/>
    <w:rsid w:val="00270D26"/>
    <w:rsid w:val="002759B6"/>
    <w:rsid w:val="00276F00"/>
    <w:rsid w:val="00282191"/>
    <w:rsid w:val="00284170"/>
    <w:rsid w:val="00286031"/>
    <w:rsid w:val="002866C4"/>
    <w:rsid w:val="00287274"/>
    <w:rsid w:val="00287444"/>
    <w:rsid w:val="00290859"/>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A4F"/>
    <w:rsid w:val="002C48E9"/>
    <w:rsid w:val="002C5928"/>
    <w:rsid w:val="002C75A4"/>
    <w:rsid w:val="002D0C60"/>
    <w:rsid w:val="002D394E"/>
    <w:rsid w:val="002D5691"/>
    <w:rsid w:val="002E0D1B"/>
    <w:rsid w:val="002E1075"/>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6038D"/>
    <w:rsid w:val="003607C5"/>
    <w:rsid w:val="003608E0"/>
    <w:rsid w:val="00362E01"/>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123F"/>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6B"/>
    <w:rsid w:val="00570805"/>
    <w:rsid w:val="005718E4"/>
    <w:rsid w:val="00571AAB"/>
    <w:rsid w:val="00571E93"/>
    <w:rsid w:val="00574824"/>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67DFE"/>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3F43"/>
    <w:rsid w:val="00735D1F"/>
    <w:rsid w:val="0073610E"/>
    <w:rsid w:val="00736A55"/>
    <w:rsid w:val="00744D61"/>
    <w:rsid w:val="00746B62"/>
    <w:rsid w:val="007477D2"/>
    <w:rsid w:val="00747FFE"/>
    <w:rsid w:val="007510C4"/>
    <w:rsid w:val="00757245"/>
    <w:rsid w:val="00757D7D"/>
    <w:rsid w:val="00761AED"/>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1A7C"/>
    <w:rsid w:val="00813E8B"/>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5A27"/>
    <w:rsid w:val="00946BBC"/>
    <w:rsid w:val="00950962"/>
    <w:rsid w:val="00952B8A"/>
    <w:rsid w:val="0095468A"/>
    <w:rsid w:val="0095562A"/>
    <w:rsid w:val="00962E59"/>
    <w:rsid w:val="00965D58"/>
    <w:rsid w:val="00966059"/>
    <w:rsid w:val="00966E9B"/>
    <w:rsid w:val="009750F0"/>
    <w:rsid w:val="0097543A"/>
    <w:rsid w:val="00975F20"/>
    <w:rsid w:val="00976B03"/>
    <w:rsid w:val="00984C8B"/>
    <w:rsid w:val="00984EB2"/>
    <w:rsid w:val="009863CE"/>
    <w:rsid w:val="00987740"/>
    <w:rsid w:val="009879A0"/>
    <w:rsid w:val="00987C1F"/>
    <w:rsid w:val="009926B6"/>
    <w:rsid w:val="0099496E"/>
    <w:rsid w:val="00994F45"/>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9B8"/>
    <w:rsid w:val="00B65E1E"/>
    <w:rsid w:val="00B67FA8"/>
    <w:rsid w:val="00B73093"/>
    <w:rsid w:val="00B73F1C"/>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6CAD"/>
    <w:rsid w:val="00B97827"/>
    <w:rsid w:val="00BA1072"/>
    <w:rsid w:val="00BB0FAA"/>
    <w:rsid w:val="00BB1E78"/>
    <w:rsid w:val="00BB2028"/>
    <w:rsid w:val="00BB2E34"/>
    <w:rsid w:val="00BB567F"/>
    <w:rsid w:val="00BB601B"/>
    <w:rsid w:val="00BB61DB"/>
    <w:rsid w:val="00BB6A4C"/>
    <w:rsid w:val="00BC02DD"/>
    <w:rsid w:val="00BC0823"/>
    <w:rsid w:val="00BC0850"/>
    <w:rsid w:val="00BC08FC"/>
    <w:rsid w:val="00BC13A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5111"/>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1B3C"/>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7FD"/>
    <w:rsid w:val="00CA4CB3"/>
    <w:rsid w:val="00CA5316"/>
    <w:rsid w:val="00CB0D44"/>
    <w:rsid w:val="00CB415C"/>
    <w:rsid w:val="00CB63DF"/>
    <w:rsid w:val="00CB6C80"/>
    <w:rsid w:val="00CC40C2"/>
    <w:rsid w:val="00CC4FF7"/>
    <w:rsid w:val="00CC6B35"/>
    <w:rsid w:val="00CC6DB6"/>
    <w:rsid w:val="00CD04C0"/>
    <w:rsid w:val="00CD1034"/>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17D34"/>
    <w:rsid w:val="00D20074"/>
    <w:rsid w:val="00D204DC"/>
    <w:rsid w:val="00D21715"/>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71E7"/>
    <w:rsid w:val="00E973B5"/>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814"/>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6470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88265-D740-40E0-8691-D0C78B8D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(1SE4)</cp:lastModifiedBy>
  <cp:revision>5</cp:revision>
  <cp:lastPrinted>2018-08-10T06:24:00Z</cp:lastPrinted>
  <dcterms:created xsi:type="dcterms:W3CDTF">2019-02-15T13:50:00Z</dcterms:created>
  <dcterms:modified xsi:type="dcterms:W3CDTF">2019-02-15T18:13:00Z</dcterms:modified>
  <cp:category/>
</cp:coreProperties>
</file>